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4CC7" w:rsidRDefault="00003731">
      <w:pPr>
        <w:jc w:val="center"/>
        <w:rPr>
          <w:rFonts w:ascii="Arial" w:eastAsia="Arial" w:hAnsi="Arial" w:cs="Arial"/>
        </w:rPr>
      </w:pPr>
      <w:r>
        <w:rPr>
          <w:noProof/>
        </w:rPr>
        <w:drawing>
          <wp:inline distT="0" distB="0" distL="0" distR="0">
            <wp:extent cx="3205333" cy="119640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05333" cy="1196406"/>
                    </a:xfrm>
                    <a:prstGeom prst="rect">
                      <a:avLst/>
                    </a:prstGeom>
                    <a:ln/>
                  </pic:spPr>
                </pic:pic>
              </a:graphicData>
            </a:graphic>
          </wp:inline>
        </w:drawing>
      </w:r>
    </w:p>
    <w:p w:rsidR="004B4CC7" w:rsidRDefault="004B4CC7">
      <w:pPr>
        <w:jc w:val="center"/>
        <w:rPr>
          <w:rFonts w:ascii="Arial" w:eastAsia="Arial" w:hAnsi="Arial" w:cs="Arial"/>
        </w:rPr>
      </w:pPr>
    </w:p>
    <w:p w:rsidR="004B4CC7" w:rsidRDefault="004B4CC7">
      <w:pPr>
        <w:jc w:val="center"/>
        <w:rPr>
          <w:rFonts w:ascii="Arial" w:eastAsia="Arial" w:hAnsi="Arial" w:cs="Arial"/>
        </w:rPr>
      </w:pPr>
    </w:p>
    <w:p w:rsidR="004B4CC7" w:rsidRDefault="004B4CC7">
      <w:pPr>
        <w:jc w:val="center"/>
        <w:rPr>
          <w:rFonts w:ascii="Arial" w:eastAsia="Arial" w:hAnsi="Arial" w:cs="Arial"/>
        </w:rPr>
      </w:pP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We welcome all BHS Juniors and their families to the 2017 Case Studies Workshop and College Fair on Sunday, April 30th from 10am-3pm. </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 xml:space="preserve">The </w:t>
      </w:r>
      <w:r>
        <w:rPr>
          <w:rFonts w:ascii="Arial" w:eastAsia="Arial" w:hAnsi="Arial" w:cs="Arial"/>
          <w:b/>
        </w:rPr>
        <w:t>Case Studies Workshop</w:t>
      </w:r>
      <w:r>
        <w:rPr>
          <w:rFonts w:ascii="Arial" w:eastAsia="Arial" w:hAnsi="Arial" w:cs="Arial"/>
        </w:rPr>
        <w:t xml:space="preserve"> will be held in the C Building classrooms from    10 a.m.-11:30 a.m. It will give BHS juniors a firsthand understanding of how college admissions officers determine who they admit. College admissions counselors will go over several sample college applications to give students an overview of what college admissions officers look for, how they determine entry, and how to present themselves in their own college applications. This free event requires </w:t>
      </w:r>
      <w:r>
        <w:rPr>
          <w:rFonts w:ascii="Arial" w:eastAsia="Arial" w:hAnsi="Arial" w:cs="Arial"/>
          <w:b/>
        </w:rPr>
        <w:t>pre-registration</w:t>
      </w:r>
      <w:r w:rsidR="004E62E5">
        <w:rPr>
          <w:rFonts w:ascii="Arial" w:eastAsia="Arial" w:hAnsi="Arial" w:cs="Arial"/>
        </w:rPr>
        <w:t xml:space="preserve"> a</w:t>
      </w:r>
      <w:r>
        <w:rPr>
          <w:rFonts w:ascii="Arial" w:eastAsia="Arial" w:hAnsi="Arial" w:cs="Arial"/>
        </w:rPr>
        <w:t xml:space="preserve">nd is open to BHS juniors accompanied by one adult (space is limited). Registration is now open:  </w:t>
      </w:r>
    </w:p>
    <w:p w:rsidR="004B4CC7" w:rsidRDefault="004B4CC7">
      <w:pPr>
        <w:rPr>
          <w:rFonts w:ascii="Arial" w:eastAsia="Arial" w:hAnsi="Arial" w:cs="Arial"/>
        </w:rPr>
      </w:pPr>
    </w:p>
    <w:p w:rsidR="004B4CC7" w:rsidRDefault="002D6DA3">
      <w:pPr>
        <w:rPr>
          <w:rFonts w:ascii="Arial" w:eastAsia="Arial" w:hAnsi="Arial" w:cs="Arial"/>
        </w:rPr>
      </w:pPr>
      <w:hyperlink r:id="rId8">
        <w:r w:rsidR="00003731">
          <w:rPr>
            <w:rFonts w:ascii="Arial" w:eastAsia="Arial" w:hAnsi="Arial" w:cs="Arial"/>
            <w:color w:val="1155CC"/>
            <w:sz w:val="19"/>
            <w:szCs w:val="19"/>
            <w:highlight w:val="white"/>
            <w:u w:val="single"/>
          </w:rPr>
          <w:t>https://goo.gl/forms/j1jPhxK80m6R4sOi2</w:t>
        </w:r>
      </w:hyperlink>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If you prefer, a paper registration is also enclosed for your convenience.</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 xml:space="preserve">The </w:t>
      </w:r>
      <w:r>
        <w:rPr>
          <w:rFonts w:ascii="Arial" w:eastAsia="Arial" w:hAnsi="Arial" w:cs="Arial"/>
          <w:b/>
        </w:rPr>
        <w:t>College Fair</w:t>
      </w:r>
      <w:r>
        <w:rPr>
          <w:rFonts w:ascii="Arial" w:eastAsia="Arial" w:hAnsi="Arial" w:cs="Arial"/>
        </w:rPr>
        <w:t xml:space="preserve"> will be held in the Jacket Gym from 1pm-3pm. College representatives from over 50 colleges, universities, and community colleges will be available to answer your questions, get to know you, and provide information material about their programs. </w:t>
      </w:r>
      <w:r>
        <w:rPr>
          <w:rFonts w:ascii="Arial" w:eastAsia="Arial" w:hAnsi="Arial" w:cs="Arial"/>
          <w:b/>
        </w:rPr>
        <w:t>BHS Student ID Required!</w:t>
      </w:r>
    </w:p>
    <w:p w:rsidR="004B4CC7" w:rsidRDefault="004B4CC7">
      <w:pPr>
        <w:rPr>
          <w:rFonts w:ascii="Arial" w:eastAsia="Arial" w:hAnsi="Arial" w:cs="Arial"/>
        </w:rPr>
      </w:pPr>
    </w:p>
    <w:p w:rsidR="004B4CC7" w:rsidRDefault="004B4CC7">
      <w:pPr>
        <w:rPr>
          <w:rFonts w:ascii="Arial" w:eastAsia="Arial" w:hAnsi="Arial" w:cs="Arial"/>
        </w:rPr>
      </w:pPr>
    </w:p>
    <w:p w:rsidR="004B4CC7" w:rsidRDefault="00003731">
      <w:pPr>
        <w:rPr>
          <w:rFonts w:ascii="Arial" w:eastAsia="Arial" w:hAnsi="Arial" w:cs="Arial"/>
          <w:b/>
        </w:rPr>
      </w:pPr>
      <w:r>
        <w:rPr>
          <w:rFonts w:ascii="Arial" w:eastAsia="Arial" w:hAnsi="Arial" w:cs="Arial"/>
          <w:b/>
        </w:rPr>
        <w:t>Schedule:</w:t>
      </w:r>
    </w:p>
    <w:p w:rsidR="004B4CC7" w:rsidRDefault="00003731">
      <w:pPr>
        <w:rPr>
          <w:rFonts w:ascii="Arial" w:eastAsia="Arial" w:hAnsi="Arial" w:cs="Arial"/>
        </w:rPr>
      </w:pPr>
      <w:r>
        <w:rPr>
          <w:rFonts w:ascii="Arial" w:eastAsia="Arial" w:hAnsi="Arial" w:cs="Arial"/>
        </w:rPr>
        <w:t>9 a.m.</w:t>
      </w:r>
      <w:r>
        <w:rPr>
          <w:rFonts w:ascii="Arial" w:eastAsia="Arial" w:hAnsi="Arial" w:cs="Arial"/>
        </w:rPr>
        <w:tab/>
      </w:r>
      <w:r>
        <w:rPr>
          <w:rFonts w:ascii="Arial" w:eastAsia="Arial" w:hAnsi="Arial" w:cs="Arial"/>
        </w:rPr>
        <w:tab/>
      </w:r>
      <w:r>
        <w:rPr>
          <w:rFonts w:ascii="Arial" w:eastAsia="Arial" w:hAnsi="Arial" w:cs="Arial"/>
        </w:rPr>
        <w:tab/>
        <w:t>Doors Open/Check-In  (Milvia &amp; Kittredge Entrance)</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 xml:space="preserve">10 a.m.-11:30 a.m. </w:t>
      </w:r>
      <w:r>
        <w:rPr>
          <w:rFonts w:ascii="Arial" w:eastAsia="Arial" w:hAnsi="Arial" w:cs="Arial"/>
        </w:rPr>
        <w:tab/>
        <w:t xml:space="preserve">Case Studies </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 xml:space="preserve">11:30 a.m. -1 p.m. </w:t>
      </w:r>
      <w:r>
        <w:rPr>
          <w:rFonts w:ascii="Arial" w:eastAsia="Arial" w:hAnsi="Arial" w:cs="Arial"/>
        </w:rPr>
        <w:tab/>
        <w:t>Lunch - On your own</w:t>
      </w:r>
    </w:p>
    <w:p w:rsidR="004B4CC7" w:rsidRDefault="004B4CC7">
      <w:pPr>
        <w:rPr>
          <w:rFonts w:ascii="Arial" w:eastAsia="Arial" w:hAnsi="Arial" w:cs="Arial"/>
        </w:rPr>
      </w:pPr>
    </w:p>
    <w:p w:rsidR="004B4CC7" w:rsidRDefault="00003731">
      <w:pPr>
        <w:rPr>
          <w:rFonts w:ascii="Arial" w:eastAsia="Arial" w:hAnsi="Arial" w:cs="Arial"/>
        </w:rPr>
      </w:pPr>
      <w:bookmarkStart w:id="0" w:name="_gjdgxs" w:colFirst="0" w:colLast="0"/>
      <w:bookmarkEnd w:id="0"/>
      <w:r>
        <w:rPr>
          <w:rFonts w:ascii="Arial" w:eastAsia="Arial" w:hAnsi="Arial" w:cs="Arial"/>
        </w:rPr>
        <w:t xml:space="preserve">1 p.m. – 3 p.m. </w:t>
      </w:r>
      <w:r>
        <w:rPr>
          <w:rFonts w:ascii="Arial" w:eastAsia="Arial" w:hAnsi="Arial" w:cs="Arial"/>
        </w:rPr>
        <w:tab/>
        <w:t>College Fair in the Jacket Gym</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If you have any questions, please contact your college advisor by email at the College &amp; Career Center or by calling office number (510) 644-4583.</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 xml:space="preserve">Hope to see you there! </w:t>
      </w: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Angela Price (</w:t>
      </w:r>
      <w:hyperlink r:id="rId9">
        <w:r>
          <w:rPr>
            <w:rFonts w:ascii="Arial" w:eastAsia="Arial" w:hAnsi="Arial" w:cs="Arial"/>
            <w:color w:val="0000FF"/>
            <w:u w:val="single"/>
          </w:rPr>
          <w:t>angelaprice@berkeley.net</w:t>
        </w:r>
      </w:hyperlink>
      <w:r>
        <w:rPr>
          <w:rFonts w:ascii="Arial" w:eastAsia="Arial" w:hAnsi="Arial" w:cs="Arial"/>
        </w:rPr>
        <w:t xml:space="preserve">) and </w:t>
      </w:r>
    </w:p>
    <w:p w:rsidR="004B4CC7" w:rsidRDefault="00003731">
      <w:pPr>
        <w:rPr>
          <w:rFonts w:ascii="Arial" w:eastAsia="Arial" w:hAnsi="Arial" w:cs="Arial"/>
        </w:rPr>
      </w:pPr>
      <w:r>
        <w:rPr>
          <w:rFonts w:ascii="Arial" w:eastAsia="Arial" w:hAnsi="Arial" w:cs="Arial"/>
        </w:rPr>
        <w:t>Melanie Aguas (</w:t>
      </w:r>
      <w:hyperlink r:id="rId10">
        <w:r>
          <w:rPr>
            <w:rFonts w:ascii="Arial" w:eastAsia="Arial" w:hAnsi="Arial" w:cs="Arial"/>
            <w:color w:val="0000FF"/>
            <w:u w:val="single"/>
          </w:rPr>
          <w:t>melanieaguas@berkeley.net</w:t>
        </w:r>
      </w:hyperlink>
      <w:r>
        <w:rPr>
          <w:rFonts w:ascii="Arial" w:eastAsia="Arial" w:hAnsi="Arial" w:cs="Arial"/>
        </w:rPr>
        <w:t>)</w:t>
      </w: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003731">
      <w:pPr>
        <w:rPr>
          <w:rFonts w:ascii="Arial" w:eastAsia="Arial" w:hAnsi="Arial" w:cs="Arial"/>
          <w:b/>
        </w:rPr>
      </w:pPr>
      <w:r>
        <w:rPr>
          <w:rFonts w:ascii="Arial" w:eastAsia="Arial" w:hAnsi="Arial" w:cs="Arial"/>
          <w:b/>
        </w:rPr>
        <w:t>How To Prepare:</w:t>
      </w:r>
    </w:p>
    <w:p w:rsidR="004B4CC7" w:rsidRDefault="004B4CC7">
      <w:pPr>
        <w:rPr>
          <w:rFonts w:ascii="Arial" w:eastAsia="Arial" w:hAnsi="Arial" w:cs="Arial"/>
          <w:b/>
        </w:rPr>
      </w:pPr>
    </w:p>
    <w:p w:rsidR="004B4CC7" w:rsidRDefault="004B4CC7">
      <w:pPr>
        <w:rPr>
          <w:rFonts w:ascii="Arial" w:eastAsia="Arial" w:hAnsi="Arial" w:cs="Arial"/>
          <w:b/>
        </w:rPr>
      </w:pPr>
    </w:p>
    <w:p w:rsidR="004B4CC7" w:rsidRDefault="004B4CC7">
      <w:pPr>
        <w:rPr>
          <w:rFonts w:ascii="Arial" w:eastAsia="Arial" w:hAnsi="Arial" w:cs="Arial"/>
        </w:rPr>
      </w:pPr>
    </w:p>
    <w:p w:rsidR="004B4CC7" w:rsidRDefault="00003731">
      <w:pPr>
        <w:numPr>
          <w:ilvl w:val="0"/>
          <w:numId w:val="1"/>
        </w:numPr>
        <w:ind w:hanging="360"/>
        <w:contextualSpacing/>
      </w:pPr>
      <w:r>
        <w:rPr>
          <w:rFonts w:ascii="Arial" w:eastAsia="Arial" w:hAnsi="Arial" w:cs="Arial"/>
        </w:rPr>
        <w:t>Learn about the colleges of interest by checking their websites ahead of time.</w:t>
      </w:r>
    </w:p>
    <w:p w:rsidR="004B4CC7" w:rsidRDefault="00003731">
      <w:pPr>
        <w:numPr>
          <w:ilvl w:val="0"/>
          <w:numId w:val="1"/>
        </w:numPr>
        <w:ind w:hanging="360"/>
        <w:contextualSpacing/>
      </w:pPr>
      <w:r>
        <w:rPr>
          <w:rFonts w:ascii="Arial" w:eastAsia="Arial" w:hAnsi="Arial" w:cs="Arial"/>
        </w:rPr>
        <w:t xml:space="preserve">Prepare a short list of questions. </w:t>
      </w:r>
    </w:p>
    <w:p w:rsidR="004B4CC7" w:rsidRDefault="00003731">
      <w:pPr>
        <w:numPr>
          <w:ilvl w:val="0"/>
          <w:numId w:val="1"/>
        </w:numPr>
        <w:ind w:hanging="360"/>
        <w:contextualSpacing/>
      </w:pPr>
      <w:r>
        <w:rPr>
          <w:rFonts w:ascii="Arial" w:eastAsia="Arial" w:hAnsi="Arial" w:cs="Arial"/>
        </w:rPr>
        <w:t>Ask questions respectfully, allowing time for other students and families waiting in line.  If you have more to ask, return to that college after circulating to other tables.</w:t>
      </w:r>
    </w:p>
    <w:p w:rsidR="004B4CC7" w:rsidRDefault="00003731">
      <w:pPr>
        <w:numPr>
          <w:ilvl w:val="0"/>
          <w:numId w:val="1"/>
        </w:numPr>
        <w:ind w:hanging="360"/>
        <w:contextualSpacing/>
      </w:pPr>
      <w:r>
        <w:rPr>
          <w:rFonts w:ascii="Arial" w:eastAsia="Arial" w:hAnsi="Arial" w:cs="Arial"/>
        </w:rPr>
        <w:t>Check the list of attending colleges, universities, and community colleges available in the College and Career Center.</w:t>
      </w:r>
    </w:p>
    <w:p w:rsidR="004B4CC7" w:rsidRDefault="00003731">
      <w:pPr>
        <w:numPr>
          <w:ilvl w:val="0"/>
          <w:numId w:val="1"/>
        </w:numPr>
        <w:ind w:hanging="360"/>
        <w:contextualSpacing/>
      </w:pPr>
      <w:r>
        <w:rPr>
          <w:rFonts w:ascii="Arial" w:eastAsia="Arial" w:hAnsi="Arial" w:cs="Arial"/>
        </w:rPr>
        <w:t>Be organized.  Bring pencil and paper rather than writing on the college materials.</w:t>
      </w:r>
    </w:p>
    <w:p w:rsidR="004B4CC7" w:rsidRDefault="00003731">
      <w:pPr>
        <w:numPr>
          <w:ilvl w:val="0"/>
          <w:numId w:val="1"/>
        </w:numPr>
        <w:ind w:hanging="360"/>
        <w:contextualSpacing/>
      </w:pPr>
      <w:r>
        <w:rPr>
          <w:rFonts w:ascii="Arial" w:eastAsia="Arial" w:hAnsi="Arial" w:cs="Arial"/>
        </w:rPr>
        <w:t>Be respectful and kind.</w:t>
      </w:r>
    </w:p>
    <w:p w:rsidR="004B4CC7" w:rsidRDefault="00003731">
      <w:pPr>
        <w:numPr>
          <w:ilvl w:val="0"/>
          <w:numId w:val="1"/>
        </w:numPr>
        <w:ind w:hanging="360"/>
        <w:contextualSpacing/>
      </w:pPr>
      <w:r>
        <w:rPr>
          <w:rFonts w:ascii="Arial" w:eastAsia="Arial" w:hAnsi="Arial" w:cs="Arial"/>
        </w:rPr>
        <w:t>Dress in appropriate clothing.</w:t>
      </w:r>
    </w:p>
    <w:p w:rsidR="004B4CC7" w:rsidRDefault="00003731">
      <w:pPr>
        <w:numPr>
          <w:ilvl w:val="0"/>
          <w:numId w:val="1"/>
        </w:numPr>
        <w:ind w:hanging="360"/>
        <w:contextualSpacing/>
      </w:pPr>
      <w:r>
        <w:rPr>
          <w:rFonts w:ascii="Arial" w:eastAsia="Arial" w:hAnsi="Arial" w:cs="Arial"/>
        </w:rPr>
        <w:t>Do not use cell phones or headphones during the College Fair or Workshop.</w:t>
      </w:r>
    </w:p>
    <w:p w:rsidR="004B4CC7" w:rsidRDefault="00003731">
      <w:pPr>
        <w:numPr>
          <w:ilvl w:val="0"/>
          <w:numId w:val="1"/>
        </w:numPr>
        <w:ind w:hanging="360"/>
        <w:contextualSpacing/>
      </w:pPr>
      <w:r>
        <w:rPr>
          <w:rFonts w:ascii="Arial" w:eastAsia="Arial" w:hAnsi="Arial" w:cs="Arial"/>
        </w:rPr>
        <w:t>Keep quiet: keep personal comments to yourself as you pass by tables.</w:t>
      </w:r>
    </w:p>
    <w:p w:rsidR="004B4CC7" w:rsidRDefault="004B4CC7">
      <w:pPr>
        <w:rPr>
          <w:rFonts w:ascii="Arial" w:eastAsia="Arial" w:hAnsi="Arial" w:cs="Arial"/>
        </w:rPr>
      </w:pPr>
    </w:p>
    <w:p w:rsidR="004B4CC7" w:rsidRDefault="004B4CC7">
      <w:pPr>
        <w:rPr>
          <w:rFonts w:ascii="Arial" w:eastAsia="Arial" w:hAnsi="Arial" w:cs="Arial"/>
        </w:rPr>
      </w:pPr>
    </w:p>
    <w:p w:rsidR="004B4CC7" w:rsidRDefault="00003731">
      <w:pPr>
        <w:rPr>
          <w:rFonts w:ascii="Arial" w:eastAsia="Arial" w:hAnsi="Arial" w:cs="Arial"/>
        </w:rPr>
      </w:pPr>
      <w:r>
        <w:rPr>
          <w:rFonts w:ascii="Arial" w:eastAsia="Arial" w:hAnsi="Arial" w:cs="Arial"/>
        </w:rPr>
        <w:t>Both events are exclusive to BHS Juniors and their families.</w:t>
      </w: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4B4CC7">
      <w:pPr>
        <w:rPr>
          <w:rFonts w:ascii="Arial" w:eastAsia="Arial" w:hAnsi="Arial" w:cs="Arial"/>
        </w:rPr>
      </w:pPr>
    </w:p>
    <w:p w:rsidR="004B4CC7" w:rsidRDefault="00003731">
      <w:pPr>
        <w:tabs>
          <w:tab w:val="left" w:pos="0"/>
        </w:tabs>
        <w:ind w:left="-450"/>
        <w:jc w:val="center"/>
        <w:rPr>
          <w:b/>
          <w:sz w:val="40"/>
          <w:szCs w:val="40"/>
        </w:rPr>
      </w:pPr>
      <w:r>
        <w:rPr>
          <w:noProof/>
        </w:rPr>
        <w:drawing>
          <wp:inline distT="0" distB="0" distL="0" distR="0">
            <wp:extent cx="3205333" cy="1196406"/>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3205333" cy="1196406"/>
                    </a:xfrm>
                    <a:prstGeom prst="rect">
                      <a:avLst/>
                    </a:prstGeom>
                    <a:ln/>
                  </pic:spPr>
                </pic:pic>
              </a:graphicData>
            </a:graphic>
          </wp:inline>
        </w:drawing>
      </w:r>
    </w:p>
    <w:p w:rsidR="004B4CC7" w:rsidRDefault="004B4CC7">
      <w:pPr>
        <w:tabs>
          <w:tab w:val="left" w:pos="0"/>
        </w:tabs>
        <w:ind w:left="-450"/>
        <w:jc w:val="center"/>
        <w:rPr>
          <w:b/>
          <w:sz w:val="40"/>
          <w:szCs w:val="40"/>
        </w:rPr>
      </w:pPr>
    </w:p>
    <w:p w:rsidR="004B4CC7" w:rsidRDefault="00003731">
      <w:pPr>
        <w:tabs>
          <w:tab w:val="left" w:pos="0"/>
        </w:tabs>
        <w:ind w:left="-450"/>
        <w:jc w:val="center"/>
        <w:rPr>
          <w:rFonts w:ascii="Arial" w:eastAsia="Arial" w:hAnsi="Arial" w:cs="Arial"/>
          <w:b/>
          <w:sz w:val="40"/>
          <w:szCs w:val="40"/>
        </w:rPr>
      </w:pPr>
      <w:r>
        <w:rPr>
          <w:rFonts w:ascii="Arial" w:eastAsia="Arial" w:hAnsi="Arial" w:cs="Arial"/>
          <w:b/>
          <w:sz w:val="40"/>
          <w:szCs w:val="40"/>
        </w:rPr>
        <w:t>2017</w:t>
      </w:r>
    </w:p>
    <w:p w:rsidR="004B4CC7" w:rsidRDefault="00003731">
      <w:pPr>
        <w:tabs>
          <w:tab w:val="left" w:pos="0"/>
        </w:tabs>
        <w:jc w:val="center"/>
        <w:rPr>
          <w:rFonts w:ascii="Arial" w:eastAsia="Arial" w:hAnsi="Arial" w:cs="Arial"/>
          <w:b/>
          <w:sz w:val="40"/>
          <w:szCs w:val="40"/>
        </w:rPr>
      </w:pPr>
      <w:r>
        <w:rPr>
          <w:rFonts w:ascii="Arial" w:eastAsia="Arial" w:hAnsi="Arial" w:cs="Arial"/>
          <w:b/>
          <w:sz w:val="40"/>
          <w:szCs w:val="40"/>
        </w:rPr>
        <w:t>Case Studies Workshop Registration</w:t>
      </w:r>
    </w:p>
    <w:p w:rsidR="004B4CC7" w:rsidRDefault="004B4CC7">
      <w:pPr>
        <w:tabs>
          <w:tab w:val="left" w:pos="0"/>
        </w:tabs>
        <w:rPr>
          <w:rFonts w:ascii="Arial" w:eastAsia="Arial" w:hAnsi="Arial" w:cs="Arial"/>
        </w:rPr>
      </w:pPr>
    </w:p>
    <w:p w:rsidR="004B4CC7" w:rsidRDefault="00003731">
      <w:pPr>
        <w:rPr>
          <w:rFonts w:ascii="Arial" w:eastAsia="Arial" w:hAnsi="Arial" w:cs="Arial"/>
        </w:rPr>
      </w:pPr>
      <w:r>
        <w:rPr>
          <w:rFonts w:ascii="Arial" w:eastAsia="Arial" w:hAnsi="Arial" w:cs="Arial"/>
        </w:rPr>
        <w:t>JUNIORS!  Please complete this form to register for the Case Studies Workshop and return</w:t>
      </w:r>
      <w:r w:rsidR="00FE1363">
        <w:rPr>
          <w:rFonts w:ascii="Arial" w:eastAsia="Arial" w:hAnsi="Arial" w:cs="Arial"/>
        </w:rPr>
        <w:t xml:space="preserve"> it to the College Career Center</w:t>
      </w:r>
      <w:bookmarkStart w:id="1" w:name="_GoBack"/>
      <w:bookmarkEnd w:id="1"/>
      <w:r>
        <w:rPr>
          <w:rFonts w:ascii="Arial" w:eastAsia="Arial" w:hAnsi="Arial" w:cs="Arial"/>
        </w:rPr>
        <w:t xml:space="preserve">.  You may also register online at: </w:t>
      </w:r>
      <w:hyperlink r:id="rId11">
        <w:r>
          <w:rPr>
            <w:rFonts w:ascii="Arial" w:eastAsia="Arial" w:hAnsi="Arial" w:cs="Arial"/>
            <w:color w:val="1155CC"/>
            <w:sz w:val="22"/>
            <w:szCs w:val="22"/>
            <w:highlight w:val="white"/>
            <w:u w:val="single"/>
          </w:rPr>
          <w:t>https://goo.gl/forms/j1jPhxK80m6R4sOi2</w:t>
        </w:r>
      </w:hyperlink>
    </w:p>
    <w:p w:rsidR="004B4CC7" w:rsidRDefault="004B4CC7">
      <w:pP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 xml:space="preserve">Remember to bring your Case Studies materials for the Workshop.  You can also preview the materials online at </w:t>
      </w:r>
      <w:hyperlink r:id="rId12">
        <w:r>
          <w:rPr>
            <w:rFonts w:ascii="Arial" w:eastAsia="Arial" w:hAnsi="Arial" w:cs="Arial"/>
            <w:color w:val="0000FF"/>
            <w:u w:val="single"/>
          </w:rPr>
          <w:t>http://bhs.berkeleyschools.net/resources/college-career-center/</w:t>
        </w:r>
      </w:hyperlink>
      <w:r>
        <w:rPr>
          <w:rFonts w:ascii="Arial" w:eastAsia="Arial" w:hAnsi="Arial" w:cs="Arial"/>
        </w:rPr>
        <w:t xml:space="preserve"> under College Fair information or read the materials in the College Career Center, Monday, April 16 through Friday, April 28.</w:t>
      </w:r>
    </w:p>
    <w:p w:rsidR="004B4CC7" w:rsidRDefault="004B4CC7">
      <w:pP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PLEASE CLEARLY PRINT YOUR NAME AS SHOWN ON YOUR ID</w:t>
      </w:r>
    </w:p>
    <w:p w:rsidR="004B4CC7" w:rsidRDefault="004B4CC7">
      <w:pP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______________________________</w:t>
      </w:r>
    </w:p>
    <w:p w:rsidR="004B4CC7" w:rsidRDefault="00003731">
      <w:pPr>
        <w:tabs>
          <w:tab w:val="left" w:pos="0"/>
        </w:tabs>
        <w:rPr>
          <w:rFonts w:ascii="Arial" w:eastAsia="Arial" w:hAnsi="Arial" w:cs="Arial"/>
        </w:rPr>
      </w:pPr>
      <w:r>
        <w:rPr>
          <w:rFonts w:ascii="Arial" w:eastAsia="Arial" w:hAnsi="Arial" w:cs="Arial"/>
        </w:rPr>
        <w:t>Student First 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Student Last Name</w:t>
      </w:r>
    </w:p>
    <w:p w:rsidR="004B4CC7" w:rsidRDefault="004B4CC7">
      <w:pP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________________________________</w:t>
      </w:r>
    </w:p>
    <w:p w:rsidR="004B4CC7" w:rsidRDefault="00003731">
      <w:pPr>
        <w:tabs>
          <w:tab w:val="left" w:pos="0"/>
        </w:tabs>
        <w:rPr>
          <w:rFonts w:ascii="Arial" w:eastAsia="Arial" w:hAnsi="Arial" w:cs="Arial"/>
        </w:rPr>
      </w:pPr>
      <w:r>
        <w:rPr>
          <w:rFonts w:ascii="Arial" w:eastAsia="Arial" w:hAnsi="Arial" w:cs="Arial"/>
        </w:rPr>
        <w:t>Student ID#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Student BHS Small School</w:t>
      </w:r>
    </w:p>
    <w:p w:rsidR="004B4CC7" w:rsidRDefault="004B4CC7">
      <w:pPr>
        <w:pBdr>
          <w:bottom w:val="single" w:sz="12" w:space="1" w:color="000000"/>
        </w:pBdr>
        <w:tabs>
          <w:tab w:val="left" w:pos="0"/>
        </w:tabs>
        <w:rPr>
          <w:rFonts w:ascii="Arial" w:eastAsia="Arial" w:hAnsi="Arial" w:cs="Arial"/>
        </w:rPr>
      </w:pPr>
    </w:p>
    <w:p w:rsidR="004B4CC7" w:rsidRDefault="004B4CC7">
      <w:pPr>
        <w:pBdr>
          <w:bottom w:val="single" w:sz="12" w:space="1" w:color="000000"/>
        </w:pBd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Student E-mail</w:t>
      </w:r>
    </w:p>
    <w:p w:rsidR="004B4CC7" w:rsidRDefault="004B4CC7">
      <w:pP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________________________________</w:t>
      </w:r>
    </w:p>
    <w:p w:rsidR="004B4CC7" w:rsidRDefault="00003731">
      <w:pPr>
        <w:tabs>
          <w:tab w:val="left" w:pos="0"/>
        </w:tabs>
        <w:rPr>
          <w:rFonts w:ascii="Arial" w:eastAsia="Arial" w:hAnsi="Arial" w:cs="Arial"/>
        </w:rPr>
      </w:pPr>
      <w:r>
        <w:rPr>
          <w:rFonts w:ascii="Arial" w:eastAsia="Arial" w:hAnsi="Arial" w:cs="Arial"/>
        </w:rPr>
        <w:t>Parent/Guardian First Name</w:t>
      </w:r>
      <w:r>
        <w:rPr>
          <w:rFonts w:ascii="Arial" w:eastAsia="Arial" w:hAnsi="Arial" w:cs="Arial"/>
        </w:rPr>
        <w:tab/>
      </w:r>
      <w:r>
        <w:rPr>
          <w:rFonts w:ascii="Arial" w:eastAsia="Arial" w:hAnsi="Arial" w:cs="Arial"/>
        </w:rPr>
        <w:tab/>
      </w:r>
      <w:r>
        <w:rPr>
          <w:rFonts w:ascii="Arial" w:eastAsia="Arial" w:hAnsi="Arial" w:cs="Arial"/>
        </w:rPr>
        <w:tab/>
        <w:t>Parent/Guardian Last Name</w:t>
      </w:r>
    </w:p>
    <w:p w:rsidR="004B4CC7" w:rsidRDefault="004B4CC7">
      <w:pPr>
        <w:pBdr>
          <w:bottom w:val="single" w:sz="12" w:space="1" w:color="000000"/>
        </w:pBdr>
        <w:tabs>
          <w:tab w:val="left" w:pos="0"/>
        </w:tabs>
        <w:rPr>
          <w:rFonts w:ascii="Arial" w:eastAsia="Arial" w:hAnsi="Arial" w:cs="Arial"/>
        </w:rPr>
      </w:pPr>
    </w:p>
    <w:p w:rsidR="004B4CC7" w:rsidRDefault="004B4CC7">
      <w:pPr>
        <w:pBdr>
          <w:bottom w:val="single" w:sz="12" w:space="1" w:color="000000"/>
        </w:pBd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Parent/Guardian E-mail</w:t>
      </w:r>
    </w:p>
    <w:p w:rsidR="004B4CC7" w:rsidRDefault="004B4CC7">
      <w:pPr>
        <w:pBdr>
          <w:bottom w:val="single" w:sz="12" w:space="1" w:color="000000"/>
        </w:pBd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Parent/Guardian E-mail</w:t>
      </w:r>
    </w:p>
    <w:p w:rsidR="004B4CC7" w:rsidRDefault="00003731">
      <w:pPr>
        <w:tabs>
          <w:tab w:val="left" w:pos="0"/>
        </w:tabs>
        <w:rPr>
          <w:rFonts w:ascii="Arial" w:eastAsia="Arial" w:hAnsi="Arial" w:cs="Arial"/>
        </w:rPr>
      </w:pPr>
      <w:r>
        <w:rPr>
          <w:rFonts w:ascii="Arial" w:eastAsia="Arial" w:hAnsi="Arial" w:cs="Arial"/>
        </w:rPr>
        <w:t xml:space="preserve">_____________________ </w:t>
      </w:r>
      <w:r>
        <w:rPr>
          <w:rFonts w:ascii="Arial" w:eastAsia="Arial" w:hAnsi="Arial" w:cs="Arial"/>
        </w:rPr>
        <w:tab/>
      </w:r>
      <w:r>
        <w:rPr>
          <w:rFonts w:ascii="Arial" w:eastAsia="Arial" w:hAnsi="Arial" w:cs="Arial"/>
        </w:rPr>
        <w:tab/>
      </w:r>
      <w:r>
        <w:rPr>
          <w:rFonts w:ascii="Arial" w:eastAsia="Arial" w:hAnsi="Arial" w:cs="Arial"/>
        </w:rPr>
        <w:tab/>
        <w:t>________________________________</w:t>
      </w:r>
    </w:p>
    <w:p w:rsidR="004B4CC7" w:rsidRDefault="00003731">
      <w:pPr>
        <w:tabs>
          <w:tab w:val="left" w:pos="0"/>
        </w:tabs>
        <w:rPr>
          <w:rFonts w:ascii="Arial" w:eastAsia="Arial" w:hAnsi="Arial" w:cs="Arial"/>
        </w:rPr>
      </w:pPr>
      <w:r>
        <w:rPr>
          <w:rFonts w:ascii="Arial" w:eastAsia="Arial" w:hAnsi="Arial" w:cs="Arial"/>
        </w:rPr>
        <w:t>STUDENT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PARENT/GUARDIAN SIGNATURE</w:t>
      </w:r>
    </w:p>
    <w:p w:rsidR="004B4CC7" w:rsidRDefault="004B4CC7">
      <w:pPr>
        <w:tabs>
          <w:tab w:val="left" w:pos="0"/>
        </w:tabs>
        <w:rPr>
          <w:rFonts w:ascii="Arial" w:eastAsia="Arial" w:hAnsi="Arial" w:cs="Arial"/>
        </w:rPr>
      </w:pPr>
    </w:p>
    <w:p w:rsidR="004B4CC7" w:rsidRDefault="00003731">
      <w:pPr>
        <w:tabs>
          <w:tab w:val="left" w:pos="0"/>
        </w:tabs>
        <w:rPr>
          <w:rFonts w:ascii="Arial" w:eastAsia="Arial" w:hAnsi="Arial" w:cs="Arial"/>
        </w:rPr>
      </w:pPr>
      <w:r>
        <w:rPr>
          <w:rFonts w:ascii="Arial" w:eastAsia="Arial" w:hAnsi="Arial" w:cs="Arial"/>
        </w:rPr>
        <w:t xml:space="preserve">(E-mail addressees will be used solely for the purpose of sending reminders </w:t>
      </w:r>
      <w:r>
        <w:rPr>
          <w:rFonts w:ascii="Arial" w:eastAsia="Arial" w:hAnsi="Arial" w:cs="Arial"/>
        </w:rPr>
        <w:lastRenderedPageBreak/>
        <w:t xml:space="preserve">regarding pick up of the materials for the event date.) </w:t>
      </w:r>
    </w:p>
    <w:p w:rsidR="004B4CC7" w:rsidRDefault="004B4CC7">
      <w:pPr>
        <w:tabs>
          <w:tab w:val="left" w:pos="0"/>
        </w:tabs>
        <w:ind w:left="-450"/>
        <w:jc w:val="center"/>
        <w:rPr>
          <w:rFonts w:ascii="Arial" w:eastAsia="Arial" w:hAnsi="Arial" w:cs="Arial"/>
          <w:b/>
          <w:sz w:val="40"/>
          <w:szCs w:val="40"/>
        </w:rPr>
      </w:pPr>
    </w:p>
    <w:p w:rsidR="004B4CC7" w:rsidRDefault="004B4CC7">
      <w:pPr>
        <w:rPr>
          <w:rFonts w:ascii="Arial" w:eastAsia="Arial" w:hAnsi="Arial" w:cs="Arial"/>
        </w:rPr>
      </w:pPr>
    </w:p>
    <w:sectPr w:rsidR="004B4CC7" w:rsidSect="002D6DA3">
      <w:footerReference w:type="default" r:id="rId13"/>
      <w:pgSz w:w="12240" w:h="15840"/>
      <w:pgMar w:top="540" w:right="1800" w:bottom="81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77" w:rsidRDefault="00C75477">
      <w:r>
        <w:separator/>
      </w:r>
    </w:p>
  </w:endnote>
  <w:endnote w:type="continuationSeparator" w:id="1">
    <w:p w:rsidR="00C75477" w:rsidRDefault="00C754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C7" w:rsidRDefault="00003731">
    <w:pPr>
      <w:tabs>
        <w:tab w:val="center" w:pos="4320"/>
        <w:tab w:val="right" w:pos="8640"/>
      </w:tabs>
      <w:spacing w:after="720"/>
      <w:jc w:val="center"/>
    </w:pPr>
    <w:r>
      <w:t>Thank you BHS Development Group for funding this event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77" w:rsidRDefault="00C75477">
      <w:r>
        <w:separator/>
      </w:r>
    </w:p>
  </w:footnote>
  <w:footnote w:type="continuationSeparator" w:id="1">
    <w:p w:rsidR="00C75477" w:rsidRDefault="00C75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59B4"/>
    <w:multiLevelType w:val="multilevel"/>
    <w:tmpl w:val="34B2E1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B4CC7"/>
    <w:rsid w:val="00003731"/>
    <w:rsid w:val="002D6DA3"/>
    <w:rsid w:val="004B4CC7"/>
    <w:rsid w:val="004E62E5"/>
    <w:rsid w:val="00B827EF"/>
    <w:rsid w:val="00C75477"/>
    <w:rsid w:val="00FE1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DA3"/>
  </w:style>
  <w:style w:type="paragraph" w:styleId="Heading1">
    <w:name w:val="heading 1"/>
    <w:basedOn w:val="Normal"/>
    <w:next w:val="Normal"/>
    <w:rsid w:val="002D6DA3"/>
    <w:pPr>
      <w:keepNext/>
      <w:keepLines/>
      <w:spacing w:before="480" w:after="120"/>
      <w:contextualSpacing/>
      <w:outlineLvl w:val="0"/>
    </w:pPr>
    <w:rPr>
      <w:b/>
      <w:sz w:val="48"/>
      <w:szCs w:val="48"/>
    </w:rPr>
  </w:style>
  <w:style w:type="paragraph" w:styleId="Heading2">
    <w:name w:val="heading 2"/>
    <w:basedOn w:val="Normal"/>
    <w:next w:val="Normal"/>
    <w:rsid w:val="002D6DA3"/>
    <w:pPr>
      <w:keepNext/>
      <w:keepLines/>
      <w:spacing w:before="360" w:after="80"/>
      <w:contextualSpacing/>
      <w:outlineLvl w:val="1"/>
    </w:pPr>
    <w:rPr>
      <w:b/>
      <w:sz w:val="36"/>
      <w:szCs w:val="36"/>
    </w:rPr>
  </w:style>
  <w:style w:type="paragraph" w:styleId="Heading3">
    <w:name w:val="heading 3"/>
    <w:basedOn w:val="Normal"/>
    <w:next w:val="Normal"/>
    <w:rsid w:val="002D6DA3"/>
    <w:pPr>
      <w:keepNext/>
      <w:keepLines/>
      <w:spacing w:before="280" w:after="80"/>
      <w:contextualSpacing/>
      <w:outlineLvl w:val="2"/>
    </w:pPr>
    <w:rPr>
      <w:b/>
      <w:sz w:val="28"/>
      <w:szCs w:val="28"/>
    </w:rPr>
  </w:style>
  <w:style w:type="paragraph" w:styleId="Heading4">
    <w:name w:val="heading 4"/>
    <w:basedOn w:val="Normal"/>
    <w:next w:val="Normal"/>
    <w:rsid w:val="002D6DA3"/>
    <w:pPr>
      <w:keepNext/>
      <w:keepLines/>
      <w:spacing w:before="240" w:after="40"/>
      <w:contextualSpacing/>
      <w:outlineLvl w:val="3"/>
    </w:pPr>
    <w:rPr>
      <w:b/>
    </w:rPr>
  </w:style>
  <w:style w:type="paragraph" w:styleId="Heading5">
    <w:name w:val="heading 5"/>
    <w:basedOn w:val="Normal"/>
    <w:next w:val="Normal"/>
    <w:rsid w:val="002D6DA3"/>
    <w:pPr>
      <w:keepNext/>
      <w:keepLines/>
      <w:spacing w:before="220" w:after="40"/>
      <w:contextualSpacing/>
      <w:outlineLvl w:val="4"/>
    </w:pPr>
    <w:rPr>
      <w:b/>
      <w:sz w:val="22"/>
      <w:szCs w:val="22"/>
    </w:rPr>
  </w:style>
  <w:style w:type="paragraph" w:styleId="Heading6">
    <w:name w:val="heading 6"/>
    <w:basedOn w:val="Normal"/>
    <w:next w:val="Normal"/>
    <w:rsid w:val="002D6DA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6DA3"/>
    <w:pPr>
      <w:keepNext/>
      <w:keepLines/>
      <w:spacing w:before="480" w:after="120"/>
      <w:contextualSpacing/>
    </w:pPr>
    <w:rPr>
      <w:b/>
      <w:sz w:val="72"/>
      <w:szCs w:val="72"/>
    </w:rPr>
  </w:style>
  <w:style w:type="paragraph" w:styleId="Subtitle">
    <w:name w:val="Subtitle"/>
    <w:basedOn w:val="Normal"/>
    <w:next w:val="Normal"/>
    <w:rsid w:val="002D6DA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2E5"/>
    <w:rPr>
      <w:rFonts w:ascii="Tahoma" w:hAnsi="Tahoma" w:cs="Tahoma"/>
      <w:sz w:val="16"/>
      <w:szCs w:val="16"/>
    </w:rPr>
  </w:style>
  <w:style w:type="character" w:customStyle="1" w:styleId="BalloonTextChar">
    <w:name w:val="Balloon Text Char"/>
    <w:basedOn w:val="DefaultParagraphFont"/>
    <w:link w:val="BalloonText"/>
    <w:uiPriority w:val="99"/>
    <w:semiHidden/>
    <w:rsid w:val="004E6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62E5"/>
    <w:rPr>
      <w:rFonts w:ascii="Tahoma" w:hAnsi="Tahoma" w:cs="Tahoma"/>
      <w:sz w:val="16"/>
      <w:szCs w:val="16"/>
    </w:rPr>
  </w:style>
  <w:style w:type="character" w:customStyle="1" w:styleId="BalloonTextChar">
    <w:name w:val="Balloon Text Char"/>
    <w:basedOn w:val="DefaultParagraphFont"/>
    <w:link w:val="BalloonText"/>
    <w:uiPriority w:val="99"/>
    <w:semiHidden/>
    <w:rsid w:val="004E6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o.gl/forms/j1jPhxK80m6R4sOi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hs.berkeleyschools.net/resources/college-career-cente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j1jPhxK80m6R4sOi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lanieaguas@berkeley.net" TargetMode="External"/><Relationship Id="rId4" Type="http://schemas.openxmlformats.org/officeDocument/2006/relationships/webSettings" Target="webSettings.xml"/><Relationship Id="rId9" Type="http://schemas.openxmlformats.org/officeDocument/2006/relationships/hyperlink" Target="mailto:angelaprice@berkele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3324</Characters>
  <Application>Microsoft Office Word</Application>
  <DocSecurity>0</DocSecurity>
  <Lines>27</Lines>
  <Paragraphs>7</Paragraphs>
  <ScaleCrop>false</ScaleCrop>
  <Company>Berkeley High School</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Ferences</dc:creator>
  <cp:lastModifiedBy>Ferences</cp:lastModifiedBy>
  <cp:revision>2</cp:revision>
  <dcterms:created xsi:type="dcterms:W3CDTF">2017-04-21T01:14:00Z</dcterms:created>
  <dcterms:modified xsi:type="dcterms:W3CDTF">2017-04-21T01:14:00Z</dcterms:modified>
</cp:coreProperties>
</file>